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PILOTAGE &amp; GOUVERNANCE</w:t>
      </w:r>
    </w:p>
    <w:p>
      <w:pPr>
        <w:pStyle w:val="Title"/>
      </w:pPr>
      <w:r>
        <w:t xml:space="preserve">Matrice RACI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Qui réalise, qui rend des comptes, qui est consulté, qui est informé : une ligne par activité, une seule lettre A par ligne.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Chef de projet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Équipe projet, sponsors, parties prenantes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Convention retenue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signification exacte des lettres, écrite une fois pour toutes.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R, Responsible : exécute l'activité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A, Accountable : rend des comptes et tranche. Un seul par ligne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C, Consulted : donne un avis avant la décision, dans un échange à double sens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I, Informed : est informé du résultat, sans retour attendu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Extensions éventuelles : V pour valideur, S pour support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Périmètre couvert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la matrice cadre, et son niveau de granularité.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Phases et activités concernées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Décisions structurantes incluses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Rôles et personnes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colonnes de la matrice, avec le nom derrière le rôle.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Rôle, personne nommée, entité de rattachement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Suppléant désigné pour les rôles portant un A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Matrice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Une ligne par activité, une colonne par rôle.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Activités formulées en verbe d'action, pas en nom de phase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Un A et un seul par ligne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Au moins un R par ligne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Consultations limitées : un C sur chaque ligne pour chaque rôle rend le projet immobile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Règles de fonctionnement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se passe quand la matrice ne suffit pas.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Délai de réponse attendu des rôles consultés, au-delà duquel on avance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Chemin d'escalade en cas de désaccord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Fréquence de revue de la matrice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Dès qu'un projet fait intervenir plusieurs équipes ou plusieurs directions.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des décisions traînent sans qu'on sache à qui les adresser.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Dans une relation MOA / MOE / prestataire, pour éviter les zones de recouvrement.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Au transfert vers l'exploitation, pour cadrer le partage des responsabilités de run.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Placer deux A sur une même ligne. C'est la garantie qu'aucune décision ne sera prise sur cette activité.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Consulter tout le monde sur tout. Chaque C ajoute un délai réel : la matrice doit les rationner, pas les distribuer.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Renseigner des rôles sans nommer de personne. Une responsabilité portée par une fonction abstraite n'est portée par personne.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Produire la matrice au lancement et ne plus jamais y revenir. Les organisations bougent, et une matrice périmée est plus nuisible qu'absente.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Descendre à un niveau de détail trop fin. Au-delà d'une trentaine de lignes, la matrice n'est plus consultée.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RACI - Matrice RACI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https://www.dataalc.com/boite-a-outils/templates/matrice-raci/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Matrice RACI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Matrice RACI</dc:title>
  <dc:creator>DataALC</dc:creator>
  <dc:description>Qui réalise, qui rend des comptes, qui est consulté, qui est informé : une ligne par activité, une seule lettre A par ligne.</dc:description>
  <cp:lastModifiedBy>Un-named</cp:lastModifiedBy>
  <cp:revision>1</cp:revision>
  <dcterms:created xsi:type="dcterms:W3CDTF">2026-08-01T20:05:15.593Z</dcterms:created>
  <dcterms:modified xsi:type="dcterms:W3CDTF">2026-08-01T20:05:15.593Z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